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084B6D" w14:textId="0EE78E1F" w:rsidR="0093107F" w:rsidRDefault="0093107F" w:rsidP="00F558EB">
      <w:pPr>
        <w:jc w:val="center"/>
        <w:rPr>
          <w:b/>
        </w:rPr>
      </w:pPr>
    </w:p>
    <w:p w14:paraId="7DB6BCD8" w14:textId="1D3B5F55" w:rsidR="00191DC1" w:rsidRPr="00BF3FD1" w:rsidRDefault="00A65095" w:rsidP="00E5431A">
      <w:pPr>
        <w:rPr>
          <w:b/>
          <w:sz w:val="32"/>
          <w:szCs w:val="32"/>
        </w:rPr>
      </w:pPr>
      <w:r>
        <w:rPr>
          <w:b/>
          <w:sz w:val="32"/>
          <w:szCs w:val="32"/>
        </w:rPr>
        <w:t>Methodology Note 20</w:t>
      </w:r>
      <w:r w:rsidR="0044692F">
        <w:rPr>
          <w:b/>
          <w:sz w:val="32"/>
          <w:szCs w:val="32"/>
        </w:rPr>
        <w:t>2</w:t>
      </w:r>
      <w:r w:rsidR="005C49A4">
        <w:rPr>
          <w:b/>
          <w:sz w:val="32"/>
          <w:szCs w:val="32"/>
        </w:rPr>
        <w:t>6</w:t>
      </w:r>
      <w:r w:rsidR="00F558EB" w:rsidRPr="00BF3FD1">
        <w:rPr>
          <w:b/>
          <w:sz w:val="32"/>
          <w:szCs w:val="32"/>
        </w:rPr>
        <w:t xml:space="preserve"> – </w:t>
      </w:r>
      <w:r w:rsidR="0081415F">
        <w:rPr>
          <w:b/>
          <w:sz w:val="32"/>
          <w:szCs w:val="32"/>
        </w:rPr>
        <w:t>IBSA Pharma</w:t>
      </w:r>
      <w:r w:rsidR="00F558EB" w:rsidRPr="00BF3FD1">
        <w:rPr>
          <w:b/>
          <w:sz w:val="32"/>
          <w:szCs w:val="32"/>
        </w:rPr>
        <w:t xml:space="preserve"> L</w:t>
      </w:r>
      <w:r w:rsidR="00AB4351">
        <w:rPr>
          <w:b/>
          <w:sz w:val="32"/>
          <w:szCs w:val="32"/>
        </w:rPr>
        <w:t>td</w:t>
      </w:r>
    </w:p>
    <w:p w14:paraId="6677A86C" w14:textId="77777777" w:rsidR="00F558EB" w:rsidRDefault="00F558EB" w:rsidP="00F558EB">
      <w:pPr>
        <w:jc w:val="center"/>
        <w:rPr>
          <w:b/>
        </w:rPr>
      </w:pPr>
    </w:p>
    <w:p w14:paraId="17851E1D" w14:textId="77777777" w:rsidR="00BF3FD1" w:rsidRPr="00BF3FD1" w:rsidRDefault="00BF3FD1" w:rsidP="00F558EB">
      <w:pPr>
        <w:rPr>
          <w:b/>
          <w:sz w:val="28"/>
          <w:szCs w:val="28"/>
        </w:rPr>
      </w:pPr>
      <w:r w:rsidRPr="00BF3FD1">
        <w:rPr>
          <w:b/>
          <w:sz w:val="28"/>
          <w:szCs w:val="28"/>
        </w:rPr>
        <w:t>Introduction</w:t>
      </w:r>
    </w:p>
    <w:p w14:paraId="68E10112" w14:textId="51415123" w:rsidR="00BF3FD1" w:rsidRPr="00CF4A9D" w:rsidRDefault="00BF3FD1" w:rsidP="00F558EB">
      <w:pPr>
        <w:rPr>
          <w:sz w:val="24"/>
          <w:szCs w:val="24"/>
        </w:rPr>
      </w:pPr>
      <w:r w:rsidRPr="00CF4A9D">
        <w:rPr>
          <w:sz w:val="24"/>
          <w:szCs w:val="24"/>
        </w:rPr>
        <w:t>This note summarises the methodolo</w:t>
      </w:r>
      <w:r w:rsidR="0057007B">
        <w:rPr>
          <w:sz w:val="24"/>
          <w:szCs w:val="24"/>
        </w:rPr>
        <w:t xml:space="preserve">gy used in preparing </w:t>
      </w:r>
      <w:r w:rsidR="0081415F">
        <w:rPr>
          <w:sz w:val="24"/>
          <w:szCs w:val="24"/>
        </w:rPr>
        <w:t>IBSA Pharma</w:t>
      </w:r>
      <w:r w:rsidR="0057007B">
        <w:rPr>
          <w:sz w:val="24"/>
          <w:szCs w:val="24"/>
        </w:rPr>
        <w:t>’</w:t>
      </w:r>
      <w:r w:rsidRPr="00CF4A9D">
        <w:rPr>
          <w:sz w:val="24"/>
          <w:szCs w:val="24"/>
        </w:rPr>
        <w:t>s disclosure according to the ABPI Code of Practice for the pharmaceutical industry to identify transfers of value to recipients.</w:t>
      </w:r>
    </w:p>
    <w:p w14:paraId="1AF2F4C5" w14:textId="77777777" w:rsidR="00BF3FD1" w:rsidRDefault="00BF3FD1" w:rsidP="00F558EB">
      <w:pPr>
        <w:rPr>
          <w:b/>
        </w:rPr>
      </w:pPr>
    </w:p>
    <w:p w14:paraId="75A4EC40" w14:textId="77777777" w:rsidR="00F558EB" w:rsidRPr="00BF3FD1" w:rsidRDefault="0093107F" w:rsidP="00F558EB">
      <w:pPr>
        <w:rPr>
          <w:b/>
          <w:sz w:val="28"/>
          <w:szCs w:val="28"/>
        </w:rPr>
      </w:pPr>
      <w:r w:rsidRPr="00BF3FD1">
        <w:rPr>
          <w:b/>
          <w:sz w:val="28"/>
          <w:szCs w:val="28"/>
        </w:rPr>
        <w:t>Definitions</w:t>
      </w:r>
    </w:p>
    <w:p w14:paraId="5308466A" w14:textId="7EA98689" w:rsidR="0093107F" w:rsidRPr="00CF4A9D" w:rsidRDefault="004C2999" w:rsidP="0093107F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Patient Organisation (PO)</w:t>
      </w:r>
    </w:p>
    <w:p w14:paraId="40AD9DD9" w14:textId="06E130B0" w:rsidR="00CF4A9D" w:rsidRDefault="004C2999" w:rsidP="0093107F">
      <w:r>
        <w:t>Non-for-profit legal person/entity (including the umbrella organisation to which it belongs), mainly composed of patients and/or caregivers, that represents and/or supports the needs of patients and/or caregivers and which business address, place of incorporation or primary place of operation is in Europe or UK.</w:t>
      </w:r>
    </w:p>
    <w:p w14:paraId="26AEB92B" w14:textId="77777777" w:rsidR="004C2999" w:rsidRDefault="004C2999" w:rsidP="0093107F">
      <w:pPr>
        <w:rPr>
          <w:b/>
          <w:i/>
          <w:sz w:val="24"/>
          <w:szCs w:val="24"/>
        </w:rPr>
      </w:pPr>
      <w:r w:rsidRPr="004C2999">
        <w:rPr>
          <w:b/>
          <w:i/>
          <w:sz w:val="24"/>
          <w:szCs w:val="24"/>
        </w:rPr>
        <w:t>Patient Organisation Representative</w:t>
      </w:r>
    </w:p>
    <w:p w14:paraId="5751C50B" w14:textId="2E49F71E" w:rsidR="00CF4A9D" w:rsidRDefault="004C2999" w:rsidP="0093107F">
      <w:r>
        <w:t xml:space="preserve">Is a person who is mandated to represent and express the collective views of a PO on a specific issue or disease area. </w:t>
      </w:r>
    </w:p>
    <w:p w14:paraId="6622BFEC" w14:textId="77777777" w:rsidR="005C49A4" w:rsidRPr="005C49A4" w:rsidRDefault="005C49A4" w:rsidP="0093107F">
      <w:pPr>
        <w:rPr>
          <w:b/>
          <w:i/>
          <w:sz w:val="24"/>
          <w:szCs w:val="24"/>
        </w:rPr>
      </w:pPr>
    </w:p>
    <w:p w14:paraId="3B4213F3" w14:textId="5D8DC47A" w:rsidR="005C49A4" w:rsidRPr="005C49A4" w:rsidRDefault="005C49A4" w:rsidP="0093107F">
      <w:pPr>
        <w:rPr>
          <w:b/>
          <w:i/>
          <w:sz w:val="24"/>
          <w:szCs w:val="24"/>
        </w:rPr>
      </w:pPr>
      <w:r w:rsidRPr="005C49A4">
        <w:rPr>
          <w:b/>
          <w:i/>
          <w:sz w:val="24"/>
          <w:szCs w:val="24"/>
        </w:rPr>
        <w:t>Member of public</w:t>
      </w:r>
    </w:p>
    <w:p w14:paraId="023D6FFA" w14:textId="7D3A2CF6" w:rsidR="005C49A4" w:rsidRDefault="005C49A4" w:rsidP="0093107F">
      <w:r w:rsidRPr="005C49A4">
        <w:t xml:space="preserve"> Individuals speaking in a personal capacity to share experiences, provide insights on the impact of a health condition, or participate in patient advocacy, education, or advisory boards.</w:t>
      </w:r>
    </w:p>
    <w:p w14:paraId="3C0BB857" w14:textId="77777777" w:rsidR="004C2999" w:rsidRPr="0093107F" w:rsidRDefault="004C2999" w:rsidP="0093107F"/>
    <w:p w14:paraId="7701169A" w14:textId="77777777" w:rsidR="0093107F" w:rsidRPr="00CF4A9D" w:rsidRDefault="0093107F" w:rsidP="0093107F">
      <w:pPr>
        <w:rPr>
          <w:b/>
          <w:i/>
          <w:sz w:val="24"/>
          <w:szCs w:val="24"/>
        </w:rPr>
      </w:pPr>
      <w:r w:rsidRPr="00CF4A9D">
        <w:rPr>
          <w:b/>
          <w:i/>
          <w:sz w:val="24"/>
          <w:szCs w:val="24"/>
        </w:rPr>
        <w:t>Transfer of Value (ToV)</w:t>
      </w:r>
    </w:p>
    <w:p w14:paraId="797893FE" w14:textId="302C7CD2" w:rsidR="008B330E" w:rsidRPr="008B330E" w:rsidRDefault="008B330E" w:rsidP="008B330E">
      <w:pPr>
        <w:rPr>
          <w:sz w:val="24"/>
          <w:szCs w:val="24"/>
        </w:rPr>
      </w:pPr>
      <w:r w:rsidRPr="008B330E">
        <w:rPr>
          <w:sz w:val="24"/>
          <w:szCs w:val="24"/>
        </w:rPr>
        <w:t>I</w:t>
      </w:r>
      <w:r>
        <w:rPr>
          <w:sz w:val="24"/>
          <w:szCs w:val="24"/>
        </w:rPr>
        <w:t>BSA Pharma</w:t>
      </w:r>
      <w:r w:rsidRPr="008B330E">
        <w:rPr>
          <w:sz w:val="24"/>
          <w:szCs w:val="24"/>
        </w:rPr>
        <w:t xml:space="preserve"> discloses both direct and indirect types of ToV such as defined in the Code.</w:t>
      </w:r>
    </w:p>
    <w:p w14:paraId="2010AE29" w14:textId="53054AA9" w:rsidR="008B330E" w:rsidRDefault="008B330E" w:rsidP="008B330E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8B330E">
        <w:rPr>
          <w:sz w:val="24"/>
          <w:szCs w:val="24"/>
        </w:rPr>
        <w:t>Direct ToV: are payments made directly by I</w:t>
      </w:r>
      <w:r>
        <w:rPr>
          <w:sz w:val="24"/>
          <w:szCs w:val="24"/>
        </w:rPr>
        <w:t>BSA Pharma</w:t>
      </w:r>
      <w:r w:rsidRPr="008B330E">
        <w:rPr>
          <w:sz w:val="24"/>
          <w:szCs w:val="24"/>
        </w:rPr>
        <w:t xml:space="preserve"> for the benefit of a Recipient</w:t>
      </w:r>
      <w:r w:rsidR="004A3BB5">
        <w:rPr>
          <w:sz w:val="24"/>
          <w:szCs w:val="24"/>
        </w:rPr>
        <w:t>.</w:t>
      </w:r>
    </w:p>
    <w:p w14:paraId="414E45C9" w14:textId="77777777" w:rsidR="008B330E" w:rsidRPr="008B330E" w:rsidRDefault="008B330E" w:rsidP="008B330E">
      <w:pPr>
        <w:pStyle w:val="ListParagraph"/>
        <w:rPr>
          <w:sz w:val="24"/>
          <w:szCs w:val="24"/>
        </w:rPr>
      </w:pPr>
    </w:p>
    <w:p w14:paraId="73F12DFB" w14:textId="16895AFE" w:rsidR="00E5431A" w:rsidRPr="004C2999" w:rsidRDefault="008B330E" w:rsidP="0093107F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8B330E">
        <w:rPr>
          <w:sz w:val="24"/>
          <w:szCs w:val="24"/>
        </w:rPr>
        <w:t>Indirect ToV: Made by a third party (such as contractors, Clinical research</w:t>
      </w:r>
      <w:r>
        <w:rPr>
          <w:sz w:val="24"/>
          <w:szCs w:val="24"/>
        </w:rPr>
        <w:t xml:space="preserve"> </w:t>
      </w:r>
      <w:r w:rsidRPr="008B330E">
        <w:rPr>
          <w:sz w:val="24"/>
          <w:szCs w:val="24"/>
        </w:rPr>
        <w:t>organizations (CROs), agents, partners, affiliates (including foundations)) on behalf of I</w:t>
      </w:r>
      <w:r>
        <w:rPr>
          <w:sz w:val="24"/>
          <w:szCs w:val="24"/>
        </w:rPr>
        <w:t>BSA Pharma</w:t>
      </w:r>
      <w:r w:rsidRPr="008B330E">
        <w:rPr>
          <w:sz w:val="24"/>
          <w:szCs w:val="24"/>
        </w:rPr>
        <w:t xml:space="preserve"> for the benefit of a Recipient, where the identity of such Member Company is known or can be identified by the Recipient that will benefit from the ToV.</w:t>
      </w:r>
    </w:p>
    <w:p w14:paraId="47EAE5DF" w14:textId="77777777" w:rsidR="005C49A4" w:rsidRDefault="005C49A4" w:rsidP="0093107F">
      <w:pPr>
        <w:rPr>
          <w:b/>
          <w:sz w:val="28"/>
          <w:szCs w:val="28"/>
        </w:rPr>
      </w:pPr>
    </w:p>
    <w:p w14:paraId="19339F9C" w14:textId="77777777" w:rsidR="005C49A4" w:rsidRDefault="005C49A4" w:rsidP="0093107F">
      <w:pPr>
        <w:rPr>
          <w:b/>
          <w:sz w:val="28"/>
          <w:szCs w:val="28"/>
        </w:rPr>
      </w:pPr>
    </w:p>
    <w:p w14:paraId="08430685" w14:textId="19818763" w:rsidR="00F121A1" w:rsidRPr="00BF3FD1" w:rsidRDefault="00F121A1" w:rsidP="0093107F">
      <w:pPr>
        <w:rPr>
          <w:b/>
          <w:sz w:val="28"/>
          <w:szCs w:val="28"/>
        </w:rPr>
      </w:pPr>
      <w:r w:rsidRPr="00BF3FD1">
        <w:rPr>
          <w:b/>
          <w:sz w:val="28"/>
          <w:szCs w:val="28"/>
        </w:rPr>
        <w:lastRenderedPageBreak/>
        <w:t>Methodology</w:t>
      </w:r>
    </w:p>
    <w:p w14:paraId="0E5DE3E0" w14:textId="3F2700AC" w:rsidR="00324DEC" w:rsidRPr="00CF4A9D" w:rsidRDefault="00F121A1" w:rsidP="0093107F">
      <w:pPr>
        <w:rPr>
          <w:sz w:val="24"/>
          <w:szCs w:val="24"/>
        </w:rPr>
      </w:pPr>
      <w:r w:rsidRPr="00CF4A9D">
        <w:rPr>
          <w:sz w:val="24"/>
          <w:szCs w:val="24"/>
        </w:rPr>
        <w:t>Transactions were extracted from the company’s accounting package</w:t>
      </w:r>
      <w:r w:rsidR="00324DEC" w:rsidRPr="00CF4A9D">
        <w:rPr>
          <w:sz w:val="24"/>
          <w:szCs w:val="24"/>
        </w:rPr>
        <w:t xml:space="preserve"> and then sorted into </w:t>
      </w:r>
      <w:r w:rsidR="004C2999">
        <w:rPr>
          <w:sz w:val="24"/>
          <w:szCs w:val="24"/>
        </w:rPr>
        <w:t>PO</w:t>
      </w:r>
      <w:r w:rsidR="00324DEC" w:rsidRPr="00CF4A9D">
        <w:rPr>
          <w:sz w:val="24"/>
          <w:szCs w:val="24"/>
        </w:rPr>
        <w:t xml:space="preserve"> and the nature of the expense.</w:t>
      </w:r>
    </w:p>
    <w:p w14:paraId="42FBCDC2" w14:textId="77777777" w:rsidR="00F121A1" w:rsidRPr="00CF4A9D" w:rsidRDefault="00324DEC" w:rsidP="0093107F">
      <w:pPr>
        <w:rPr>
          <w:sz w:val="24"/>
          <w:szCs w:val="24"/>
        </w:rPr>
      </w:pPr>
      <w:r w:rsidRPr="00CF4A9D">
        <w:rPr>
          <w:sz w:val="24"/>
          <w:szCs w:val="24"/>
        </w:rPr>
        <w:t>The transactions are</w:t>
      </w:r>
      <w:r w:rsidR="00F121A1" w:rsidRPr="00CF4A9D">
        <w:rPr>
          <w:sz w:val="24"/>
          <w:szCs w:val="24"/>
        </w:rPr>
        <w:t xml:space="preserve"> then reconciled to </w:t>
      </w:r>
      <w:r w:rsidRPr="00CF4A9D">
        <w:rPr>
          <w:sz w:val="24"/>
          <w:szCs w:val="24"/>
        </w:rPr>
        <w:t>authorised documentation,</w:t>
      </w:r>
      <w:r w:rsidR="00F121A1" w:rsidRPr="00CF4A9D">
        <w:rPr>
          <w:sz w:val="24"/>
          <w:szCs w:val="24"/>
        </w:rPr>
        <w:t xml:space="preserve"> actual payment </w:t>
      </w:r>
      <w:r w:rsidRPr="00CF4A9D">
        <w:rPr>
          <w:sz w:val="24"/>
          <w:szCs w:val="24"/>
        </w:rPr>
        <w:t>amounts and dates before being transferred to the disclosure template for reporting.</w:t>
      </w:r>
    </w:p>
    <w:p w14:paraId="51116CF5" w14:textId="77777777" w:rsidR="00324DEC" w:rsidRDefault="00CF4A9D" w:rsidP="0093107F">
      <w:r>
        <w:rPr>
          <w:noProof/>
          <w:lang w:eastAsia="en-GB"/>
        </w:rPr>
        <w:drawing>
          <wp:inline distT="0" distB="0" distL="0" distR="0" wp14:anchorId="68BFDC11" wp14:editId="236A760F">
            <wp:extent cx="5968365" cy="1336431"/>
            <wp:effectExtent l="0" t="57150" r="0" b="5461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14:paraId="248DD8E9" w14:textId="77777777" w:rsidR="00BF3FD1" w:rsidRPr="00BF3FD1" w:rsidRDefault="00BF3FD1" w:rsidP="0093107F">
      <w:pPr>
        <w:rPr>
          <w:b/>
          <w:sz w:val="28"/>
          <w:szCs w:val="28"/>
        </w:rPr>
      </w:pPr>
      <w:r w:rsidRPr="00BF3FD1">
        <w:rPr>
          <w:b/>
          <w:sz w:val="28"/>
          <w:szCs w:val="28"/>
        </w:rPr>
        <w:t>Other Considerations</w:t>
      </w:r>
    </w:p>
    <w:p w14:paraId="70C71751" w14:textId="77777777" w:rsidR="00F121A1" w:rsidRPr="00CF4A9D" w:rsidRDefault="00F121A1" w:rsidP="0093107F">
      <w:pPr>
        <w:rPr>
          <w:b/>
          <w:i/>
          <w:sz w:val="24"/>
          <w:szCs w:val="24"/>
        </w:rPr>
      </w:pPr>
      <w:r w:rsidRPr="00CF4A9D">
        <w:rPr>
          <w:b/>
          <w:i/>
          <w:sz w:val="24"/>
          <w:szCs w:val="24"/>
        </w:rPr>
        <w:t>VAT</w:t>
      </w:r>
    </w:p>
    <w:p w14:paraId="20D672DE" w14:textId="77777777" w:rsidR="00F121A1" w:rsidRDefault="00F121A1" w:rsidP="0093107F">
      <w:pPr>
        <w:rPr>
          <w:sz w:val="24"/>
          <w:szCs w:val="24"/>
        </w:rPr>
      </w:pPr>
      <w:r w:rsidRPr="00CF4A9D">
        <w:rPr>
          <w:sz w:val="24"/>
          <w:szCs w:val="24"/>
        </w:rPr>
        <w:t>VAT is not included in the payments</w:t>
      </w:r>
      <w:r w:rsidR="007841E1" w:rsidRPr="00CF4A9D">
        <w:rPr>
          <w:sz w:val="24"/>
          <w:szCs w:val="24"/>
        </w:rPr>
        <w:t>.</w:t>
      </w:r>
    </w:p>
    <w:p w14:paraId="5E016C9D" w14:textId="77777777" w:rsidR="00074C0E" w:rsidRPr="00074C0E" w:rsidRDefault="00074C0E" w:rsidP="0093107F">
      <w:pPr>
        <w:rPr>
          <w:sz w:val="2"/>
          <w:szCs w:val="2"/>
        </w:rPr>
      </w:pPr>
    </w:p>
    <w:p w14:paraId="77B0A530" w14:textId="77777777" w:rsidR="00F121A1" w:rsidRPr="00CF4A9D" w:rsidRDefault="00F121A1" w:rsidP="0093107F">
      <w:pPr>
        <w:rPr>
          <w:b/>
          <w:i/>
          <w:sz w:val="24"/>
          <w:szCs w:val="24"/>
        </w:rPr>
      </w:pPr>
      <w:r w:rsidRPr="00CF4A9D">
        <w:rPr>
          <w:b/>
          <w:i/>
          <w:sz w:val="24"/>
          <w:szCs w:val="24"/>
        </w:rPr>
        <w:t>Currency</w:t>
      </w:r>
    </w:p>
    <w:p w14:paraId="4EBE20B1" w14:textId="79AA0511" w:rsidR="00F121A1" w:rsidRDefault="009E68B4" w:rsidP="0093107F">
      <w:pPr>
        <w:rPr>
          <w:sz w:val="24"/>
          <w:szCs w:val="24"/>
        </w:rPr>
      </w:pPr>
      <w:r w:rsidRPr="00CF4A9D">
        <w:rPr>
          <w:sz w:val="24"/>
          <w:szCs w:val="24"/>
        </w:rPr>
        <w:t>Transfer of values</w:t>
      </w:r>
      <w:r w:rsidR="00F121A1" w:rsidRPr="00CF4A9D">
        <w:rPr>
          <w:sz w:val="24"/>
          <w:szCs w:val="24"/>
        </w:rPr>
        <w:t xml:space="preserve"> were only made</w:t>
      </w:r>
      <w:r w:rsidR="00784380" w:rsidRPr="00CF4A9D">
        <w:rPr>
          <w:sz w:val="24"/>
          <w:szCs w:val="24"/>
        </w:rPr>
        <w:t xml:space="preserve"> in</w:t>
      </w:r>
      <w:r w:rsidR="00F121A1" w:rsidRPr="00CF4A9D">
        <w:rPr>
          <w:sz w:val="24"/>
          <w:szCs w:val="24"/>
        </w:rPr>
        <w:t xml:space="preserve"> pound sterling (GBP)</w:t>
      </w:r>
      <w:r w:rsidR="00A65095">
        <w:rPr>
          <w:sz w:val="24"/>
          <w:szCs w:val="24"/>
        </w:rPr>
        <w:t xml:space="preserve"> in 20</w:t>
      </w:r>
      <w:r w:rsidR="00521823">
        <w:rPr>
          <w:sz w:val="24"/>
          <w:szCs w:val="24"/>
        </w:rPr>
        <w:t>2</w:t>
      </w:r>
      <w:r w:rsidR="005C49A4">
        <w:rPr>
          <w:sz w:val="24"/>
          <w:szCs w:val="24"/>
        </w:rPr>
        <w:t>6</w:t>
      </w:r>
      <w:r w:rsidR="007841E1" w:rsidRPr="00CF4A9D">
        <w:rPr>
          <w:sz w:val="24"/>
          <w:szCs w:val="24"/>
        </w:rPr>
        <w:t>.</w:t>
      </w:r>
    </w:p>
    <w:p w14:paraId="6EF902AF" w14:textId="77777777" w:rsidR="00074C0E" w:rsidRPr="00074C0E" w:rsidRDefault="00074C0E" w:rsidP="0093107F">
      <w:pPr>
        <w:rPr>
          <w:sz w:val="2"/>
          <w:szCs w:val="2"/>
        </w:rPr>
      </w:pPr>
    </w:p>
    <w:p w14:paraId="61E8F25A" w14:textId="77777777" w:rsidR="00784380" w:rsidRPr="00CF4A9D" w:rsidRDefault="00784380" w:rsidP="0093107F">
      <w:pPr>
        <w:rPr>
          <w:b/>
          <w:i/>
          <w:sz w:val="24"/>
          <w:szCs w:val="24"/>
        </w:rPr>
      </w:pPr>
      <w:r w:rsidRPr="00CF4A9D">
        <w:rPr>
          <w:b/>
          <w:i/>
          <w:sz w:val="24"/>
          <w:szCs w:val="24"/>
        </w:rPr>
        <w:t>Cross Border Payments</w:t>
      </w:r>
    </w:p>
    <w:p w14:paraId="40A64D6C" w14:textId="36074FD6" w:rsidR="00784380" w:rsidRDefault="004C2999" w:rsidP="0093107F">
      <w:pPr>
        <w:rPr>
          <w:sz w:val="24"/>
          <w:szCs w:val="24"/>
        </w:rPr>
      </w:pPr>
      <w:r>
        <w:rPr>
          <w:sz w:val="24"/>
          <w:szCs w:val="24"/>
        </w:rPr>
        <w:t>NA</w:t>
      </w:r>
    </w:p>
    <w:p w14:paraId="46F50332" w14:textId="77777777" w:rsidR="00074C0E" w:rsidRPr="00074C0E" w:rsidRDefault="00074C0E" w:rsidP="0093107F">
      <w:pPr>
        <w:rPr>
          <w:sz w:val="2"/>
          <w:szCs w:val="2"/>
        </w:rPr>
      </w:pPr>
    </w:p>
    <w:p w14:paraId="408882A2" w14:textId="77777777" w:rsidR="007841E1" w:rsidRPr="00CF4A9D" w:rsidRDefault="007841E1" w:rsidP="0093107F">
      <w:pPr>
        <w:rPr>
          <w:b/>
          <w:i/>
          <w:sz w:val="24"/>
          <w:szCs w:val="24"/>
        </w:rPr>
      </w:pPr>
      <w:r w:rsidRPr="00CF4A9D">
        <w:rPr>
          <w:b/>
          <w:i/>
          <w:sz w:val="24"/>
          <w:szCs w:val="24"/>
        </w:rPr>
        <w:t>Multi-Year Contracts</w:t>
      </w:r>
    </w:p>
    <w:p w14:paraId="50086927" w14:textId="021D6D94" w:rsidR="007841E1" w:rsidRDefault="007841E1" w:rsidP="0093107F">
      <w:pPr>
        <w:rPr>
          <w:sz w:val="24"/>
          <w:szCs w:val="24"/>
        </w:rPr>
      </w:pPr>
      <w:r w:rsidRPr="00CF4A9D">
        <w:rPr>
          <w:sz w:val="24"/>
          <w:szCs w:val="24"/>
        </w:rPr>
        <w:t>There were</w:t>
      </w:r>
      <w:r w:rsidR="00A65095">
        <w:rPr>
          <w:sz w:val="24"/>
          <w:szCs w:val="24"/>
        </w:rPr>
        <w:t xml:space="preserve"> no multi-year contracts in 20</w:t>
      </w:r>
      <w:r w:rsidR="00521823">
        <w:rPr>
          <w:sz w:val="24"/>
          <w:szCs w:val="24"/>
        </w:rPr>
        <w:t>2</w:t>
      </w:r>
      <w:r w:rsidR="005C49A4">
        <w:rPr>
          <w:sz w:val="24"/>
          <w:szCs w:val="24"/>
        </w:rPr>
        <w:t>6</w:t>
      </w:r>
      <w:r w:rsidRPr="00CF4A9D">
        <w:rPr>
          <w:sz w:val="24"/>
          <w:szCs w:val="24"/>
        </w:rPr>
        <w:t>.</w:t>
      </w:r>
    </w:p>
    <w:p w14:paraId="6DB6D103" w14:textId="77777777" w:rsidR="00074C0E" w:rsidRPr="00074C0E" w:rsidRDefault="00074C0E" w:rsidP="0093107F">
      <w:pPr>
        <w:rPr>
          <w:sz w:val="2"/>
          <w:szCs w:val="2"/>
        </w:rPr>
      </w:pPr>
    </w:p>
    <w:p w14:paraId="197D43BF" w14:textId="77777777" w:rsidR="00074C0E" w:rsidRDefault="00074C0E" w:rsidP="0093107F">
      <w:pPr>
        <w:rPr>
          <w:b/>
          <w:i/>
          <w:sz w:val="24"/>
          <w:szCs w:val="24"/>
        </w:rPr>
      </w:pPr>
      <w:r w:rsidRPr="00074C0E">
        <w:rPr>
          <w:b/>
          <w:i/>
          <w:sz w:val="24"/>
          <w:szCs w:val="24"/>
        </w:rPr>
        <w:t>Indirect Transfers</w:t>
      </w:r>
    </w:p>
    <w:p w14:paraId="5C392074" w14:textId="237F3DD8" w:rsidR="008B330E" w:rsidRDefault="008B330E" w:rsidP="008B330E">
      <w:pPr>
        <w:rPr>
          <w:sz w:val="24"/>
          <w:szCs w:val="24"/>
        </w:rPr>
      </w:pPr>
      <w:r>
        <w:rPr>
          <w:sz w:val="24"/>
          <w:szCs w:val="24"/>
        </w:rPr>
        <w:t>All indirect transfer of values have been included as part of the submission.</w:t>
      </w:r>
    </w:p>
    <w:p w14:paraId="198BAE29" w14:textId="77777777" w:rsidR="00074C0E" w:rsidRPr="00074C0E" w:rsidRDefault="00074C0E" w:rsidP="0093107F">
      <w:pPr>
        <w:rPr>
          <w:sz w:val="2"/>
          <w:szCs w:val="2"/>
        </w:rPr>
      </w:pPr>
    </w:p>
    <w:p w14:paraId="1EA52BBF" w14:textId="77777777" w:rsidR="007841E1" w:rsidRPr="00CF4A9D" w:rsidRDefault="007841E1" w:rsidP="0093107F">
      <w:pPr>
        <w:rPr>
          <w:b/>
          <w:i/>
          <w:sz w:val="24"/>
          <w:szCs w:val="24"/>
        </w:rPr>
      </w:pPr>
      <w:r w:rsidRPr="00CF4A9D">
        <w:rPr>
          <w:b/>
          <w:i/>
          <w:sz w:val="24"/>
          <w:szCs w:val="24"/>
        </w:rPr>
        <w:t>Over-the-Counter &amp; Medical Device Transfer of Values</w:t>
      </w:r>
    </w:p>
    <w:p w14:paraId="418BF17D" w14:textId="58C71930" w:rsidR="0093107F" w:rsidRPr="0093107F" w:rsidRDefault="007841E1" w:rsidP="0093107F">
      <w:r w:rsidRPr="00CF4A9D">
        <w:rPr>
          <w:sz w:val="24"/>
          <w:szCs w:val="24"/>
        </w:rPr>
        <w:t xml:space="preserve">No transfer of values </w:t>
      </w:r>
      <w:proofErr w:type="gramStart"/>
      <w:r w:rsidRPr="00CF4A9D">
        <w:rPr>
          <w:sz w:val="24"/>
          <w:szCs w:val="24"/>
        </w:rPr>
        <w:t>were</w:t>
      </w:r>
      <w:proofErr w:type="gramEnd"/>
      <w:r w:rsidRPr="00CF4A9D">
        <w:rPr>
          <w:sz w:val="24"/>
          <w:szCs w:val="24"/>
        </w:rPr>
        <w:t xml:space="preserve"> made for </w:t>
      </w:r>
      <w:proofErr w:type="gramStart"/>
      <w:r w:rsidRPr="00CF4A9D">
        <w:rPr>
          <w:sz w:val="24"/>
          <w:szCs w:val="24"/>
        </w:rPr>
        <w:t>over-the-co</w:t>
      </w:r>
      <w:r w:rsidR="00A65095">
        <w:rPr>
          <w:sz w:val="24"/>
          <w:szCs w:val="24"/>
        </w:rPr>
        <w:t>unter</w:t>
      </w:r>
      <w:proofErr w:type="gramEnd"/>
      <w:r w:rsidR="00A65095">
        <w:rPr>
          <w:sz w:val="24"/>
          <w:szCs w:val="24"/>
        </w:rPr>
        <w:t xml:space="preserve"> or medical devices in 20</w:t>
      </w:r>
      <w:r w:rsidR="00521823">
        <w:rPr>
          <w:sz w:val="24"/>
          <w:szCs w:val="24"/>
        </w:rPr>
        <w:t>2</w:t>
      </w:r>
      <w:r w:rsidR="005C49A4">
        <w:rPr>
          <w:sz w:val="24"/>
          <w:szCs w:val="24"/>
        </w:rPr>
        <w:t>6</w:t>
      </w:r>
      <w:r w:rsidRPr="00CF4A9D">
        <w:rPr>
          <w:sz w:val="24"/>
          <w:szCs w:val="24"/>
        </w:rPr>
        <w:t>.</w:t>
      </w:r>
    </w:p>
    <w:sectPr w:rsidR="0093107F" w:rsidRPr="0093107F">
      <w:head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B28C67" w14:textId="77777777" w:rsidR="002279CB" w:rsidRDefault="002279CB" w:rsidP="008E50E5">
      <w:pPr>
        <w:spacing w:after="0" w:line="240" w:lineRule="auto"/>
      </w:pPr>
      <w:r>
        <w:separator/>
      </w:r>
    </w:p>
  </w:endnote>
  <w:endnote w:type="continuationSeparator" w:id="0">
    <w:p w14:paraId="5E10D399" w14:textId="77777777" w:rsidR="002279CB" w:rsidRDefault="002279CB" w:rsidP="008E50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EDFA8D" w14:textId="77777777" w:rsidR="002279CB" w:rsidRDefault="002279CB" w:rsidP="008E50E5">
      <w:pPr>
        <w:spacing w:after="0" w:line="240" w:lineRule="auto"/>
      </w:pPr>
      <w:r>
        <w:separator/>
      </w:r>
    </w:p>
  </w:footnote>
  <w:footnote w:type="continuationSeparator" w:id="0">
    <w:p w14:paraId="6CEF26A7" w14:textId="77777777" w:rsidR="002279CB" w:rsidRDefault="002279CB" w:rsidP="008E50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5EBAA3" w14:textId="0012B1CC" w:rsidR="00E5431A" w:rsidRDefault="00E5431A">
    <w:pPr>
      <w:pStyle w:val="Header"/>
    </w:pPr>
    <w:r w:rsidRPr="00B728E9">
      <w:rPr>
        <w:noProof/>
      </w:rPr>
      <w:drawing>
        <wp:anchor distT="0" distB="0" distL="114300" distR="114300" simplePos="0" relativeHeight="251659264" behindDoc="0" locked="0" layoutInCell="1" allowOverlap="1" wp14:anchorId="683B9DD2" wp14:editId="4D2CB797">
          <wp:simplePos x="0" y="0"/>
          <wp:positionH relativeFrom="page">
            <wp:align>right</wp:align>
          </wp:positionH>
          <wp:positionV relativeFrom="paragraph">
            <wp:posOffset>-334010</wp:posOffset>
          </wp:positionV>
          <wp:extent cx="1943735" cy="647700"/>
          <wp:effectExtent l="0" t="0" r="0" b="0"/>
          <wp:wrapThrough wrapText="bothSides">
            <wp:wrapPolygon edited="0">
              <wp:start x="0" y="0"/>
              <wp:lineTo x="0" y="20965"/>
              <wp:lineTo x="21381" y="20965"/>
              <wp:lineTo x="21381" y="0"/>
              <wp:lineTo x="0" y="0"/>
            </wp:wrapPolygon>
          </wp:wrapThrough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7612"/>
                  <a:stretch/>
                </pic:blipFill>
                <pic:spPr bwMode="auto">
                  <a:xfrm>
                    <a:off x="0" y="0"/>
                    <a:ext cx="1943735" cy="6477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EC3A52"/>
    <w:multiLevelType w:val="hybridMultilevel"/>
    <w:tmpl w:val="7F64A0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99327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58EB"/>
    <w:rsid w:val="00074C0E"/>
    <w:rsid w:val="00165B0A"/>
    <w:rsid w:val="00191DC1"/>
    <w:rsid w:val="001B008B"/>
    <w:rsid w:val="002279CB"/>
    <w:rsid w:val="00264FAB"/>
    <w:rsid w:val="002732A1"/>
    <w:rsid w:val="00324DEC"/>
    <w:rsid w:val="00360DC2"/>
    <w:rsid w:val="003971F1"/>
    <w:rsid w:val="003C568D"/>
    <w:rsid w:val="00401FD6"/>
    <w:rsid w:val="0044692F"/>
    <w:rsid w:val="004A3BB5"/>
    <w:rsid w:val="004C2999"/>
    <w:rsid w:val="00521823"/>
    <w:rsid w:val="00536893"/>
    <w:rsid w:val="0057007B"/>
    <w:rsid w:val="00575A1A"/>
    <w:rsid w:val="005C49A4"/>
    <w:rsid w:val="00660494"/>
    <w:rsid w:val="0070705B"/>
    <w:rsid w:val="00723CC7"/>
    <w:rsid w:val="007841E1"/>
    <w:rsid w:val="00784380"/>
    <w:rsid w:val="0081415F"/>
    <w:rsid w:val="008B330E"/>
    <w:rsid w:val="008E50E5"/>
    <w:rsid w:val="0093107F"/>
    <w:rsid w:val="009E68B4"/>
    <w:rsid w:val="00A65095"/>
    <w:rsid w:val="00AB4351"/>
    <w:rsid w:val="00BF3FD1"/>
    <w:rsid w:val="00C00154"/>
    <w:rsid w:val="00C93FBD"/>
    <w:rsid w:val="00CF4A9D"/>
    <w:rsid w:val="00D42424"/>
    <w:rsid w:val="00D77CE1"/>
    <w:rsid w:val="00E5431A"/>
    <w:rsid w:val="00F121A1"/>
    <w:rsid w:val="00F55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F0B7DB2"/>
  <w15:chartTrackingRefBased/>
  <w15:docId w15:val="{3B92EB40-29E5-47F6-8B1D-CE05B268F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543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431A"/>
  </w:style>
  <w:style w:type="paragraph" w:styleId="Footer">
    <w:name w:val="footer"/>
    <w:basedOn w:val="Normal"/>
    <w:link w:val="FooterChar"/>
    <w:uiPriority w:val="99"/>
    <w:unhideWhenUsed/>
    <w:rsid w:val="00E543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431A"/>
  </w:style>
  <w:style w:type="paragraph" w:styleId="ListParagraph">
    <w:name w:val="List Paragraph"/>
    <w:basedOn w:val="Normal"/>
    <w:uiPriority w:val="34"/>
    <w:qFormat/>
    <w:rsid w:val="008B33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diagramColors" Target="diagrams/colors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diagramQuickStyle" Target="diagrams/quickStyle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diagramLayout" Target="diagrams/layout1.xm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diagramData" Target="diagrams/data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microsoft.com/office/2007/relationships/diagramDrawing" Target="diagrams/drawing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6_1">
  <dgm:title val=""/>
  <dgm:desc val=""/>
  <dgm:catLst>
    <dgm:cat type="accent6" pri="11100"/>
  </dgm:catLst>
  <dgm:styleLbl name="node0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6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6"/>
    </dgm:fillClrLst>
    <dgm:linClrLst meth="repeat">
      <a:schemeClr val="accent6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accent6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6">
        <a:alpha val="4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6"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6">
        <a:shade val="8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6">
        <a:tint val="50000"/>
        <a:alpha val="4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6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50B6F3E-F65D-4B52-801A-A665922B91CF}" type="doc">
      <dgm:prSet loTypeId="urn:microsoft.com/office/officeart/2005/8/layout/hProcess9" loCatId="process" qsTypeId="urn:microsoft.com/office/officeart/2005/8/quickstyle/3d3" qsCatId="3D" csTypeId="urn:microsoft.com/office/officeart/2005/8/colors/accent6_1" csCatId="accent6" phldr="1"/>
      <dgm:spPr/>
    </dgm:pt>
    <dgm:pt modelId="{36D6545F-592B-497D-9BED-B031B265E2B7}">
      <dgm:prSet phldrT="[Text]"/>
      <dgm:spPr/>
      <dgm:t>
        <a:bodyPr/>
        <a:lstStyle/>
        <a:p>
          <a:r>
            <a:rPr lang="en-GB"/>
            <a:t>Data extraction from accounting system</a:t>
          </a:r>
        </a:p>
      </dgm:t>
    </dgm:pt>
    <dgm:pt modelId="{E67E8E88-4976-4F7E-8BBC-EBA500F30C6C}" type="parTrans" cxnId="{EDD69BC6-6FAD-4332-A588-24BB8F8D5450}">
      <dgm:prSet/>
      <dgm:spPr/>
      <dgm:t>
        <a:bodyPr/>
        <a:lstStyle/>
        <a:p>
          <a:endParaRPr lang="en-GB"/>
        </a:p>
      </dgm:t>
    </dgm:pt>
    <dgm:pt modelId="{EA72B400-303A-4FB1-834A-2A31F1F7EC4E}" type="sibTrans" cxnId="{EDD69BC6-6FAD-4332-A588-24BB8F8D5450}">
      <dgm:prSet/>
      <dgm:spPr/>
      <dgm:t>
        <a:bodyPr/>
        <a:lstStyle/>
        <a:p>
          <a:endParaRPr lang="en-GB"/>
        </a:p>
      </dgm:t>
    </dgm:pt>
    <dgm:pt modelId="{FEFA9F57-F90D-4A24-B2DB-98AC7E4A72D8}">
      <dgm:prSet phldrT="[Text]"/>
      <dgm:spPr/>
      <dgm:t>
        <a:bodyPr/>
        <a:lstStyle/>
        <a:p>
          <a:r>
            <a:rPr lang="en-GB"/>
            <a:t>Sort, confirm and reconciliation of data</a:t>
          </a:r>
        </a:p>
      </dgm:t>
    </dgm:pt>
    <dgm:pt modelId="{5A8670BC-450E-4053-9EE7-0A8D8E077628}" type="parTrans" cxnId="{C06D23F7-CACB-4A69-93BE-4CD121DC2A42}">
      <dgm:prSet/>
      <dgm:spPr/>
      <dgm:t>
        <a:bodyPr/>
        <a:lstStyle/>
        <a:p>
          <a:endParaRPr lang="en-GB"/>
        </a:p>
      </dgm:t>
    </dgm:pt>
    <dgm:pt modelId="{17D2D36B-27CF-45BA-89DE-750C35B71C88}" type="sibTrans" cxnId="{C06D23F7-CACB-4A69-93BE-4CD121DC2A42}">
      <dgm:prSet/>
      <dgm:spPr/>
      <dgm:t>
        <a:bodyPr/>
        <a:lstStyle/>
        <a:p>
          <a:endParaRPr lang="en-GB"/>
        </a:p>
      </dgm:t>
    </dgm:pt>
    <dgm:pt modelId="{FAA0D22D-1497-4A39-B3EF-5FEFBC1FA917}">
      <dgm:prSet phldrT="[Text]"/>
      <dgm:spPr/>
      <dgm:t>
        <a:bodyPr/>
        <a:lstStyle/>
        <a:p>
          <a:r>
            <a:rPr lang="en-GB"/>
            <a:t>Transfer of data for reporting</a:t>
          </a:r>
        </a:p>
      </dgm:t>
    </dgm:pt>
    <dgm:pt modelId="{9DA57D09-E773-4ED3-9303-78E242511FB3}" type="parTrans" cxnId="{04536EA2-68AC-47E9-86E8-A1D61BE2056E}">
      <dgm:prSet/>
      <dgm:spPr/>
      <dgm:t>
        <a:bodyPr/>
        <a:lstStyle/>
        <a:p>
          <a:endParaRPr lang="en-GB"/>
        </a:p>
      </dgm:t>
    </dgm:pt>
    <dgm:pt modelId="{EF32A12A-CE4F-43B7-B23F-3140DB3EE2EF}" type="sibTrans" cxnId="{04536EA2-68AC-47E9-86E8-A1D61BE2056E}">
      <dgm:prSet/>
      <dgm:spPr/>
      <dgm:t>
        <a:bodyPr/>
        <a:lstStyle/>
        <a:p>
          <a:endParaRPr lang="en-GB"/>
        </a:p>
      </dgm:t>
    </dgm:pt>
    <dgm:pt modelId="{824CB18D-75B6-42C4-85D1-E408F718ED18}" type="pres">
      <dgm:prSet presAssocID="{B50B6F3E-F65D-4B52-801A-A665922B91CF}" presName="CompostProcess" presStyleCnt="0">
        <dgm:presLayoutVars>
          <dgm:dir/>
          <dgm:resizeHandles val="exact"/>
        </dgm:presLayoutVars>
      </dgm:prSet>
      <dgm:spPr/>
    </dgm:pt>
    <dgm:pt modelId="{CAFD672E-2133-4C21-85A1-C2E3EE6E40FD}" type="pres">
      <dgm:prSet presAssocID="{B50B6F3E-F65D-4B52-801A-A665922B91CF}" presName="arrow" presStyleLbl="bgShp" presStyleIdx="0" presStyleCnt="1"/>
      <dgm:spPr/>
    </dgm:pt>
    <dgm:pt modelId="{F6B4BCFF-4BD5-4956-9C99-1F1DE296C3AF}" type="pres">
      <dgm:prSet presAssocID="{B50B6F3E-F65D-4B52-801A-A665922B91CF}" presName="linearProcess" presStyleCnt="0"/>
      <dgm:spPr/>
    </dgm:pt>
    <dgm:pt modelId="{08352EF6-BC7D-44B6-90FF-8F88F4CE1242}" type="pres">
      <dgm:prSet presAssocID="{36D6545F-592B-497D-9BED-B031B265E2B7}" presName="textNode" presStyleLbl="node1" presStyleIdx="0" presStyleCnt="3">
        <dgm:presLayoutVars>
          <dgm:bulletEnabled val="1"/>
        </dgm:presLayoutVars>
      </dgm:prSet>
      <dgm:spPr/>
    </dgm:pt>
    <dgm:pt modelId="{6EA9C545-DC58-4375-9676-275CDC606800}" type="pres">
      <dgm:prSet presAssocID="{EA72B400-303A-4FB1-834A-2A31F1F7EC4E}" presName="sibTrans" presStyleCnt="0"/>
      <dgm:spPr/>
    </dgm:pt>
    <dgm:pt modelId="{22D9BEB3-4287-4058-A4DD-368237A37BA7}" type="pres">
      <dgm:prSet presAssocID="{FEFA9F57-F90D-4A24-B2DB-98AC7E4A72D8}" presName="textNode" presStyleLbl="node1" presStyleIdx="1" presStyleCnt="3">
        <dgm:presLayoutVars>
          <dgm:bulletEnabled val="1"/>
        </dgm:presLayoutVars>
      </dgm:prSet>
      <dgm:spPr/>
    </dgm:pt>
    <dgm:pt modelId="{94329B36-1DBE-4B32-B8AD-79989C5812B0}" type="pres">
      <dgm:prSet presAssocID="{17D2D36B-27CF-45BA-89DE-750C35B71C88}" presName="sibTrans" presStyleCnt="0"/>
      <dgm:spPr/>
    </dgm:pt>
    <dgm:pt modelId="{12019ECB-61F0-449B-B6F0-ED1CDAA054B9}" type="pres">
      <dgm:prSet presAssocID="{FAA0D22D-1497-4A39-B3EF-5FEFBC1FA917}" presName="textNode" presStyleLbl="node1" presStyleIdx="2" presStyleCnt="3">
        <dgm:presLayoutVars>
          <dgm:bulletEnabled val="1"/>
        </dgm:presLayoutVars>
      </dgm:prSet>
      <dgm:spPr/>
    </dgm:pt>
  </dgm:ptLst>
  <dgm:cxnLst>
    <dgm:cxn modelId="{AF172C37-9FDC-4286-8503-EF92EA3E8CF4}" type="presOf" srcId="{FAA0D22D-1497-4A39-B3EF-5FEFBC1FA917}" destId="{12019ECB-61F0-449B-B6F0-ED1CDAA054B9}" srcOrd="0" destOrd="0" presId="urn:microsoft.com/office/officeart/2005/8/layout/hProcess9"/>
    <dgm:cxn modelId="{C341F590-B9B6-4832-A7BF-3D6C90802F69}" type="presOf" srcId="{36D6545F-592B-497D-9BED-B031B265E2B7}" destId="{08352EF6-BC7D-44B6-90FF-8F88F4CE1242}" srcOrd="0" destOrd="0" presId="urn:microsoft.com/office/officeart/2005/8/layout/hProcess9"/>
    <dgm:cxn modelId="{04536EA2-68AC-47E9-86E8-A1D61BE2056E}" srcId="{B50B6F3E-F65D-4B52-801A-A665922B91CF}" destId="{FAA0D22D-1497-4A39-B3EF-5FEFBC1FA917}" srcOrd="2" destOrd="0" parTransId="{9DA57D09-E773-4ED3-9303-78E242511FB3}" sibTransId="{EF32A12A-CE4F-43B7-B23F-3140DB3EE2EF}"/>
    <dgm:cxn modelId="{EDD69BC6-6FAD-4332-A588-24BB8F8D5450}" srcId="{B50B6F3E-F65D-4B52-801A-A665922B91CF}" destId="{36D6545F-592B-497D-9BED-B031B265E2B7}" srcOrd="0" destOrd="0" parTransId="{E67E8E88-4976-4F7E-8BBC-EBA500F30C6C}" sibTransId="{EA72B400-303A-4FB1-834A-2A31F1F7EC4E}"/>
    <dgm:cxn modelId="{AD1DEFD1-CD0F-466B-864D-000E833BDBA4}" type="presOf" srcId="{B50B6F3E-F65D-4B52-801A-A665922B91CF}" destId="{824CB18D-75B6-42C4-85D1-E408F718ED18}" srcOrd="0" destOrd="0" presId="urn:microsoft.com/office/officeart/2005/8/layout/hProcess9"/>
    <dgm:cxn modelId="{C06D23F7-CACB-4A69-93BE-4CD121DC2A42}" srcId="{B50B6F3E-F65D-4B52-801A-A665922B91CF}" destId="{FEFA9F57-F90D-4A24-B2DB-98AC7E4A72D8}" srcOrd="1" destOrd="0" parTransId="{5A8670BC-450E-4053-9EE7-0A8D8E077628}" sibTransId="{17D2D36B-27CF-45BA-89DE-750C35B71C88}"/>
    <dgm:cxn modelId="{B33336FF-3A17-4B2E-84AE-B98850701414}" type="presOf" srcId="{FEFA9F57-F90D-4A24-B2DB-98AC7E4A72D8}" destId="{22D9BEB3-4287-4058-A4DD-368237A37BA7}" srcOrd="0" destOrd="0" presId="urn:microsoft.com/office/officeart/2005/8/layout/hProcess9"/>
    <dgm:cxn modelId="{0A28FE8C-80D9-46A2-9E1B-DD9F29A0E46C}" type="presParOf" srcId="{824CB18D-75B6-42C4-85D1-E408F718ED18}" destId="{CAFD672E-2133-4C21-85A1-C2E3EE6E40FD}" srcOrd="0" destOrd="0" presId="urn:microsoft.com/office/officeart/2005/8/layout/hProcess9"/>
    <dgm:cxn modelId="{468CCD7F-C807-4838-BFFD-26E1DD3159C8}" type="presParOf" srcId="{824CB18D-75B6-42C4-85D1-E408F718ED18}" destId="{F6B4BCFF-4BD5-4956-9C99-1F1DE296C3AF}" srcOrd="1" destOrd="0" presId="urn:microsoft.com/office/officeart/2005/8/layout/hProcess9"/>
    <dgm:cxn modelId="{0025C3FB-3783-470C-AE1C-BE217266D6BA}" type="presParOf" srcId="{F6B4BCFF-4BD5-4956-9C99-1F1DE296C3AF}" destId="{08352EF6-BC7D-44B6-90FF-8F88F4CE1242}" srcOrd="0" destOrd="0" presId="urn:microsoft.com/office/officeart/2005/8/layout/hProcess9"/>
    <dgm:cxn modelId="{01342528-26F4-4E8B-A8B0-07E8D5775E14}" type="presParOf" srcId="{F6B4BCFF-4BD5-4956-9C99-1F1DE296C3AF}" destId="{6EA9C545-DC58-4375-9676-275CDC606800}" srcOrd="1" destOrd="0" presId="urn:microsoft.com/office/officeart/2005/8/layout/hProcess9"/>
    <dgm:cxn modelId="{8E7FD438-2EBA-48DE-85E6-7570AF98DF02}" type="presParOf" srcId="{F6B4BCFF-4BD5-4956-9C99-1F1DE296C3AF}" destId="{22D9BEB3-4287-4058-A4DD-368237A37BA7}" srcOrd="2" destOrd="0" presId="urn:microsoft.com/office/officeart/2005/8/layout/hProcess9"/>
    <dgm:cxn modelId="{C411F5C6-A817-4B8E-AB22-20C1134DC36B}" type="presParOf" srcId="{F6B4BCFF-4BD5-4956-9C99-1F1DE296C3AF}" destId="{94329B36-1DBE-4B32-B8AD-79989C5812B0}" srcOrd="3" destOrd="0" presId="urn:microsoft.com/office/officeart/2005/8/layout/hProcess9"/>
    <dgm:cxn modelId="{3DEE9AAB-390A-4AEF-8766-329425ED80FC}" type="presParOf" srcId="{F6B4BCFF-4BD5-4956-9C99-1F1DE296C3AF}" destId="{12019ECB-61F0-449B-B6F0-ED1CDAA054B9}" srcOrd="4" destOrd="0" presId="urn:microsoft.com/office/officeart/2005/8/layout/hProcess9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AFD672E-2133-4C21-85A1-C2E3EE6E40FD}">
      <dsp:nvSpPr>
        <dsp:cNvPr id="0" name=""/>
        <dsp:cNvSpPr/>
      </dsp:nvSpPr>
      <dsp:spPr>
        <a:xfrm>
          <a:off x="447627" y="0"/>
          <a:ext cx="5073110" cy="1336431"/>
        </a:xfrm>
        <a:prstGeom prst="rightArrow">
          <a:avLst/>
        </a:prstGeom>
        <a:solidFill>
          <a:schemeClr val="accent6">
            <a:tint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300000" prstMaterial="plastic"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08352EF6-BC7D-44B6-90FF-8F88F4CE1242}">
      <dsp:nvSpPr>
        <dsp:cNvPr id="0" name=""/>
        <dsp:cNvSpPr/>
      </dsp:nvSpPr>
      <dsp:spPr>
        <a:xfrm>
          <a:off x="202248" y="400929"/>
          <a:ext cx="1790509" cy="534572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marL="0" lvl="0" indent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300" kern="1200"/>
            <a:t>Data extraction from accounting system</a:t>
          </a:r>
        </a:p>
      </dsp:txBody>
      <dsp:txXfrm>
        <a:off x="228344" y="427025"/>
        <a:ext cx="1738317" cy="482380"/>
      </dsp:txXfrm>
    </dsp:sp>
    <dsp:sp modelId="{22D9BEB3-4287-4058-A4DD-368237A37BA7}">
      <dsp:nvSpPr>
        <dsp:cNvPr id="0" name=""/>
        <dsp:cNvSpPr/>
      </dsp:nvSpPr>
      <dsp:spPr>
        <a:xfrm>
          <a:off x="2088927" y="400929"/>
          <a:ext cx="1790509" cy="534572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marL="0" lvl="0" indent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300" kern="1200"/>
            <a:t>Sort, confirm and reconciliation of data</a:t>
          </a:r>
        </a:p>
      </dsp:txBody>
      <dsp:txXfrm>
        <a:off x="2115023" y="427025"/>
        <a:ext cx="1738317" cy="482380"/>
      </dsp:txXfrm>
    </dsp:sp>
    <dsp:sp modelId="{12019ECB-61F0-449B-B6F0-ED1CDAA054B9}">
      <dsp:nvSpPr>
        <dsp:cNvPr id="0" name=""/>
        <dsp:cNvSpPr/>
      </dsp:nvSpPr>
      <dsp:spPr>
        <a:xfrm>
          <a:off x="3975607" y="400929"/>
          <a:ext cx="1790509" cy="534572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marL="0" lvl="0" indent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300" kern="1200"/>
            <a:t>Transfer of data for reporting</a:t>
          </a:r>
        </a:p>
      </dsp:txBody>
      <dsp:txXfrm>
        <a:off x="4001703" y="427025"/>
        <a:ext cx="1738317" cy="48238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Process9">
  <dgm:title val=""/>
  <dgm:desc val=""/>
  <dgm:catLst>
    <dgm:cat type="process" pri="5000"/>
    <dgm:cat type="convert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CompostProcess">
    <dgm:varLst>
      <dgm:dir/>
      <dgm:resizeHandles val="exact"/>
    </dgm:varLst>
    <dgm:alg type="composite">
      <dgm:param type="horzAlign" val="ctr"/>
      <dgm:param type="vertAlign" val="mid"/>
    </dgm:alg>
    <dgm:shape xmlns:r="http://schemas.openxmlformats.org/officeDocument/2006/relationships" r:blip="">
      <dgm:adjLst/>
    </dgm:shape>
    <dgm:presOf/>
    <dgm:constrLst>
      <dgm:constr type="w" for="ch" forName="arrow" refType="w" fact="0.85"/>
      <dgm:constr type="h" for="ch" forName="arrow" refType="h"/>
      <dgm:constr type="ctrX" for="ch" forName="arrow" refType="w" fact="0.5"/>
      <dgm:constr type="ctrY" for="ch" forName="arrow" refType="h" fact="0.5"/>
      <dgm:constr type="w" for="ch" forName="linearProcess" refType="w"/>
      <dgm:constr type="h" for="ch" forName="linearProcess" refType="h" fact="0.4"/>
      <dgm:constr type="ctrX" for="ch" forName="linearProcess" refType="w" fact="0.5"/>
      <dgm:constr type="ctrY" for="ch" forName="linearProcess" refType="h" fact="0.5"/>
    </dgm:constrLst>
    <dgm:ruleLst/>
    <dgm:layoutNode name="arrow" styleLbl="bgShp">
      <dgm:alg type="sp"/>
      <dgm:choose name="Name0">
        <dgm:if name="Name1" func="var" arg="dir" op="equ" val="norm">
          <dgm:shape xmlns:r="http://schemas.openxmlformats.org/officeDocument/2006/relationships" type="rightArrow" r:blip="">
            <dgm:adjLst/>
          </dgm:shape>
        </dgm:if>
        <dgm:else name="Name2">
          <dgm:shape xmlns:r="http://schemas.openxmlformats.org/officeDocument/2006/relationships" type="leftArrow" r:blip="">
            <dgm:adjLst/>
          </dgm:shape>
        </dgm:else>
      </dgm:choose>
      <dgm:presOf/>
      <dgm:constrLst/>
      <dgm:ruleLst/>
    </dgm:layoutNode>
    <dgm:layoutNode name="linearProcess">
      <dgm:choose name="Name3">
        <dgm:if name="Name4" func="var" arg="dir" op="equ" val="norm">
          <dgm:alg type="lin"/>
        </dgm:if>
        <dgm:else name="Name5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userA" for="ch" ptType="node" refType="w"/>
        <dgm:constr type="h" for="ch" ptType="node" refType="h"/>
        <dgm:constr type="w" for="ch" ptType="node" op="equ"/>
        <dgm:constr type="w" for="ch" forName="sibTrans" refType="w" fact="0.05"/>
        <dgm:constr type="primFontSz" for="ch" ptType="node" op="equ" val="65"/>
      </dgm:constrLst>
      <dgm:ruleLst/>
      <dgm:forEach name="Name6" axis="ch" ptType="node">
        <dgm:layoutNode name="textNode" styleLbl="node1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desOrSelf" ptType="node"/>
          <dgm:constrLst>
            <dgm:constr type="userA"/>
            <dgm:constr type="w" refType="userA" fact="0.3"/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w" val="NaN" fact="1" max="NaN"/>
            <dgm:rule type="primFontSz" val="5" fact="NaN" max="NaN"/>
          </dgm:ruleLst>
        </dgm:layoutNode>
        <dgm:forEach name="Name7" axis="followSib" ptType="sibTrans" cnt="1">
          <dgm:layoutNode name="sibTrans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forEach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3">
  <dgm:title val=""/>
  <dgm:desc val=""/>
  <dgm:catLst>
    <dgm:cat type="3D" pri="11300"/>
  </dgm:catLst>
  <dgm:scene3d>
    <a:camera prst="orthographicFront"/>
    <a:lightRig rig="threePt" dir="t"/>
  </dgm:scene3d>
  <dgm:styleLbl name="node0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2700" prstMaterial="clear">
      <a:bevelT w="177800" h="254000"/>
      <a:bevelB w="1524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2700" prstMaterial="flat">
      <a:bevelT w="177800" h="254000"/>
      <a:bevelB w="1524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>
        <a:rot lat="0" lon="0" rev="0"/>
      </a:camera>
      <a:lightRig rig="contrasting" dir="t">
        <a:rot lat="0" lon="0" rev="1200000"/>
      </a:lightRig>
    </dgm:scene3d>
    <dgm:sp3d z="-182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>
        <a:rot lat="0" lon="0" rev="0"/>
      </a:camera>
      <a:lightRig rig="contrasting" dir="t">
        <a:rot lat="0" lon="0" rev="1200000"/>
      </a:lightRig>
    </dgm:scene3d>
    <dgm:sp3d z="10000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2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3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4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1D1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Acc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2700" prstMaterial="flat">
      <a:bevelT w="177800" h="254000"/>
      <a:bevelB w="1524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>
        <a:rot lat="0" lon="0" rev="0"/>
      </a:camera>
      <a:lightRig rig="contrasting" dir="t">
        <a:rot lat="0" lon="0" rev="1200000"/>
      </a:lightRig>
    </dgm:scene3d>
    <dgm:sp3d z="-300000" prstMaterial="plastic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>
        <a:rot lat="0" lon="0" rev="0"/>
      </a:camera>
      <a:lightRig rig="contrasting" dir="t">
        <a:rot lat="0" lon="0" rev="1200000"/>
      </a:lightRig>
    </dgm:scene3d>
    <dgm:sp3d contourW="12700" prstMaterial="flat">
      <a:bevelT w="100800" h="154000"/>
      <a:bevelB w="1524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>
        <a:rot lat="0" lon="0" rev="0"/>
      </a:camera>
      <a:lightRig rig="contrasting" dir="t">
        <a:rot lat="0" lon="0" rev="1200000"/>
      </a:lightRig>
    </dgm:scene3d>
    <dgm:sp3d z="-152400" prstMaterial="matte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2f07716-1ffa-4749-b6a0-837497652ad4" xsi:nil="true"/>
    <lcf76f155ced4ddcb4097134ff3c332f xmlns="83997f29-47e6-4430-b523-6503191aad6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81E19792618C846AED0195157871D27" ma:contentTypeVersion="15" ma:contentTypeDescription="Create a new document." ma:contentTypeScope="" ma:versionID="47173025f7eb0ce408891b9e7cdbae71">
  <xsd:schema xmlns:xsd="http://www.w3.org/2001/XMLSchema" xmlns:xs="http://www.w3.org/2001/XMLSchema" xmlns:p="http://schemas.microsoft.com/office/2006/metadata/properties" xmlns:ns2="83997f29-47e6-4430-b523-6503191aad60" xmlns:ns3="02f07716-1ffa-4749-b6a0-837497652ad4" targetNamespace="http://schemas.microsoft.com/office/2006/metadata/properties" ma:root="true" ma:fieldsID="cbd354c08970369b29e72d2bb77b3a5a" ns2:_="" ns3:_="">
    <xsd:import namespace="83997f29-47e6-4430-b523-6503191aad60"/>
    <xsd:import namespace="02f07716-1ffa-4749-b6a0-837497652a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997f29-47e6-4430-b523-6503191aad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90bcd77d-1520-4040-82e8-794895641c8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f07716-1ffa-4749-b6a0-837497652ad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07be0cb1-cb95-4e29-8ac3-b7242303cbb8}" ma:internalName="TaxCatchAll" ma:showField="CatchAllData" ma:web="02f07716-1ffa-4749-b6a0-837497652a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5B8A55E-9FEA-4493-B25A-9EB1A3D93B55}">
  <ds:schemaRefs>
    <ds:schemaRef ds:uri="http://schemas.microsoft.com/office/2006/metadata/properties"/>
    <ds:schemaRef ds:uri="http://schemas.microsoft.com/office/infopath/2007/PartnerControls"/>
    <ds:schemaRef ds:uri="94f0dfe6-2aba-4f16-ab69-1b47997f4a7e"/>
    <ds:schemaRef ds:uri="a2b2104b-d9db-46d8-98f8-5ccbe3b5b4ed"/>
  </ds:schemaRefs>
</ds:datastoreItem>
</file>

<file path=customXml/itemProps2.xml><?xml version="1.0" encoding="utf-8"?>
<ds:datastoreItem xmlns:ds="http://schemas.openxmlformats.org/officeDocument/2006/customXml" ds:itemID="{F3778B70-BEEE-47AE-89DE-6EF3EB34C30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E47D337-6D77-4187-A056-D10762C94882}"/>
</file>

<file path=docMetadata/LabelInfo.xml><?xml version="1.0" encoding="utf-8"?>
<clbl:labelList xmlns:clbl="http://schemas.microsoft.com/office/2020/mipLabelMetadata">
  <clbl:label id="{6de27278-33c2-4fa7-b041-913a6b42a371}" enabled="1" method="Standard" siteId="{3a41ea52-8446-4753-8a54-ea2e66b82a7d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343</Words>
  <Characters>1922</Characters>
  <Application>Microsoft Office Word</Application>
  <DocSecurity>0</DocSecurity>
  <Lines>60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Ellis Chung</dc:creator>
  <cp:keywords/>
  <dc:description/>
  <cp:lastModifiedBy>Jadeja Dhruti</cp:lastModifiedBy>
  <cp:revision>2</cp:revision>
  <cp:lastPrinted>2019-10-30T11:21:00Z</cp:lastPrinted>
  <dcterms:created xsi:type="dcterms:W3CDTF">2026-03-17T14:31:00Z</dcterms:created>
  <dcterms:modified xsi:type="dcterms:W3CDTF">2026-03-17T14:31:00Z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0x010100781E19792618C846AED0195157871D27</vt:lpwstr>
  </property>
  <property fmtid="{D5CDD505-2E9C-101B-9397-08002B2CF9AE}" pid="3" name="Order">
    <vt:r8>683600</vt:r8>
  </property>
  <property fmtid="{D5CDD505-2E9C-101B-9397-08002B2CF9AE}" pid="4" name="MSIP_Label_6de27278-33c2-4fa7-b041-913a6b42a371_Enabled">
    <vt:lpwstr>true</vt:lpwstr>
  </property>
  <property fmtid="{D5CDD505-2E9C-101B-9397-08002B2CF9AE}" pid="5" name="MSIP_Label_6de27278-33c2-4fa7-b041-913a6b42a371_SetDate">
    <vt:lpwstr>2023-03-16T09:41:04Z</vt:lpwstr>
  </property>
  <property fmtid="{D5CDD505-2E9C-101B-9397-08002B2CF9AE}" pid="6" name="MSIP_Label_6de27278-33c2-4fa7-b041-913a6b42a371_Method">
    <vt:lpwstr>Standard</vt:lpwstr>
  </property>
  <property fmtid="{D5CDD505-2E9C-101B-9397-08002B2CF9AE}" pid="7" name="MSIP_Label_6de27278-33c2-4fa7-b041-913a6b42a371_Name">
    <vt:lpwstr>Generic</vt:lpwstr>
  </property>
  <property fmtid="{D5CDD505-2E9C-101B-9397-08002B2CF9AE}" pid="8" name="MSIP_Label_6de27278-33c2-4fa7-b041-913a6b42a371_SiteId">
    <vt:lpwstr>3a41ea52-8446-4753-8a54-ea2e66b82a7d</vt:lpwstr>
  </property>
  <property fmtid="{D5CDD505-2E9C-101B-9397-08002B2CF9AE}" pid="9" name="MSIP_Label_6de27278-33c2-4fa7-b041-913a6b42a371_ActionId">
    <vt:lpwstr>e9b0c50b-cf8c-42a2-aeab-fbb105eed0bd</vt:lpwstr>
  </property>
  <property fmtid="{D5CDD505-2E9C-101B-9397-08002B2CF9AE}" pid="10" name="MSIP_Label_6de27278-33c2-4fa7-b041-913a6b42a371_ContentBits">
    <vt:lpwstr>0</vt:lpwstr>
  </property>
  <property fmtid="{D5CDD505-2E9C-101B-9397-08002B2CF9AE}" pid="11" name="MediaServiceImageTags">
    <vt:lpwstr/>
  </property>
  <property fmtid="{D5CDD505-2E9C-101B-9397-08002B2CF9AE}" pid="12" name="docLang">
    <vt:lpwstr>en</vt:lpwstr>
  </property>
</Properties>
</file>